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360" w:lineRule="auto"/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 xml:space="preserve">  </w:t>
      </w:r>
    </w:p>
    <w:p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</w:p>
    <w:p>
      <w:pPr>
        <w:spacing w:line="360" w:lineRule="auto"/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2019年度国家社科基金高校思想政治理论课</w:t>
      </w:r>
    </w:p>
    <w:p>
      <w:pPr>
        <w:spacing w:line="360" w:lineRule="auto"/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研究专项选题</w:t>
      </w:r>
      <w:r>
        <w:rPr>
          <w:rFonts w:ascii="方正小标宋简体" w:eastAsia="方正小标宋简体"/>
          <w:sz w:val="36"/>
          <w:szCs w:val="36"/>
        </w:rPr>
        <w:t>指南</w:t>
      </w:r>
    </w:p>
    <w:p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习近平总书记关于思想政治教育的重要论述研究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习近平总书记关于思想政治理论课的重要论述研究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习近平总书记关于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eastAsia="zh-CN"/>
        </w:rPr>
        <w:t>青年政治引领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的重要论述研究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坚持用习近平新时代中国特色社会主义思想铸魂育人体制机制研究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全面推动习近平新时代中国特色社会主义思想进课堂</w:t>
      </w:r>
      <w:r>
        <w:rPr>
          <w:rFonts w:ascii="仿宋_GB2312" w:eastAsia="仿宋_GB2312"/>
          <w:color w:val="333333"/>
          <w:sz w:val="32"/>
          <w:szCs w:val="32"/>
          <w:bdr w:val="none" w:sz="0" w:space="0" w:color="auto"/>
          <w:shd w:val="clear" w:color="auto" w:fill="FFFFFF"/>
        </w:rPr>
        <w:t>进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教材进头脑的创新设计与实施路径研究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马克思主义思想政治教育基础理论研究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中国共产党思政课建设的历史经验研究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新中国成立70年来思政课建设经验研究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  <w:t>新时代思政课建设研究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社会主义建设者和接班人思想内涵研究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新时代学校意识形态工作的问题与对策研究</w:t>
      </w:r>
    </w:p>
    <w:p>
      <w:pPr>
        <w:pStyle w:val="19"/>
        <w:numPr>
          <w:ilvl w:val="0"/>
          <w:numId w:val="1"/>
        </w:numPr>
        <w:ind w:left="0" w:right="-210" w:firstLine="0"/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/>
          <w:color w:val="333333"/>
          <w:sz w:val="32"/>
          <w:szCs w:val="32"/>
          <w:shd w:val="clear" w:color="auto" w:fill="FFFFFF"/>
        </w:rPr>
        <w:t>高校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思政课在中国特色社会主义教育中的地位与作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用研究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学校思政课与培育和践行社会主义核心价值观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eastAsia="zh-CN"/>
        </w:rPr>
        <w:t>研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思政课在落实立德树人根本任务中的地位和作用研究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高校思政课与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eastAsia="zh-CN"/>
        </w:rPr>
        <w:t>维护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国家意识形态安全研究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办好思政课与增强“四个自信”研究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  <w:t>新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  <w:t>时代大学生心理特点和认知习惯研究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新时代大学生的思想动态和政治认同情况研究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  <w:t>新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时代大学生对思政课的评价和认同状况研究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增强思政课的思想性、理论性和亲和力、针对性研究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思政课实现“八个统一”思路方法研究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  <w:t>新时代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学校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  <w:t>思政课知行合一模式研究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新时代学校思政课的“三大体系”建设研究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新时代学校思政课与马克思主义理论学科建设研究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统筹推进大中小学思政课一体化建设研究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新时代高校思政课教学规律研究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提高学校思政课课堂教学效果研究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  <w:t>新时代学校思政课教学方法研究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  <w:t>新时代高校思政课实践教学研究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思政课线上线下混合教学模式与效果研究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新媒体与高校思政课教育教学实践研究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以大数据为基础的高校思政课智慧课堂研究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  <w:t>新时代革命文化资源创新教育模式研究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  <w:t>中华民族优秀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传统文化资源在高校思政课中的运用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eastAsia="zh-CN"/>
        </w:rPr>
        <w:t>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新时代学校思政课教材体系建设研究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学校思政课教材针对性可读性实效性研究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思政课教材体系向教学体系转化机制研究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高校思政课评价和支持体系研究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高校思政课教师评价机制研究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思政课教师素质研究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新时代高校思政课教师人才队伍建设研究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新时代高校思政课教师队伍后备人才培养研究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  <w:t>高校优秀思政课教师培育机制创新研究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发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挥思政课教师的积极性主动性创造性研究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  <w:t>高校思政课教师研修基地研究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增强学校各类课程与思政课建设的协同效应研究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高校思想政治理论课</w:t>
      </w:r>
      <w:r>
        <w:rPr>
          <w:rFonts w:ascii="仿宋_GB2312" w:eastAsia="仿宋_GB2312"/>
          <w:color w:val="333333"/>
          <w:sz w:val="32"/>
          <w:szCs w:val="32"/>
          <w:bdr w:val="none" w:sz="0" w:space="0" w:color="auto"/>
          <w:shd w:val="clear" w:color="auto" w:fill="FFFFFF"/>
        </w:rPr>
        <w:t>与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党校理论教育党性教育比较研究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职业教育改革背景下办好高职高专思政课研究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民办高校办好思政课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  <w:t>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中外合作办学高校思政课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  <w:t>建设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  <w:t>大陆高校港澳台学生思政课教学模式与内容构建研究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  <w:t>少数民族地区高校思政课教学模式研究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  <w:t>边疆地区高校思政课教学模式研究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高校少数民族学生思想教育与思政课教学研究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推动思政课改革创新研究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新时代学校思政课重点难点问题研究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加强党对思政课建设的领导研究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学校思政课建设工作格局研究</w:t>
      </w:r>
    </w:p>
    <w:p>
      <w:pPr>
        <w:pStyle w:val="19"/>
        <w:numPr>
          <w:ilvl w:val="0"/>
          <w:numId w:val="1"/>
        </w:numPr>
        <w:rPr>
          <w:rFonts w:ascii="仿宋_GB2312" w:eastAsia="仿宋_GB2312" w:cs="宋体" w:hint="eastAsia"/>
          <w:color w:val="333333"/>
          <w:kern w:val="0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cs="宋体" w:hint="eastAsia"/>
          <w:color w:val="333333"/>
          <w:kern w:val="0"/>
          <w:sz w:val="32"/>
          <w:szCs w:val="32"/>
          <w:bdr w:val="none" w:sz="0" w:space="0" w:color="auto"/>
          <w:shd w:val="clear" w:color="auto" w:fill="FFFFFF"/>
        </w:rPr>
        <w:t>推动形成学校、家庭、社会协同建设思政课的合力研究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营造全党全社会关心支持思政课建设浓厚氛围研究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军队院校坚持用习近平新时代中国特色社会主义思想铸魂育人研究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军队院校推进习近平强军思想进课堂进教材进头脑研究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军队院校把政治建军要求落实到办学治校各方面和全过程研究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增强军队院校政治理论课思想性、理论性和亲和力、针对性研究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军队院校政治理论教学向实践和实战转型研究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军队院校发挥红色资源优势培养合格红军传人研究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军队院校推动政治理论学科专业建设与时俱进研究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新时代加强军队院校政治教员队伍建设研究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军队院校政治理论教学的历史经验和特点规律研究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推动军队院校政治理论教学高质量发展研究</w:t>
      </w:r>
    </w:p>
    <w:p>
      <w:pPr>
        <w:spacing w:line="360" w:lineRule="auto"/>
        <w:rPr>
          <w:rFonts w:ascii="仿宋_GB2312" w:eastAsia="仿宋_GB2312" w:hint="eastAsia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469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等线">
    <w:altName w:val="Arial Unicode MS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16"/>
      <w:tabs>
        <w:tab w:val="center" w:pos="4320"/>
        <w:tab w:val="right" w:pos="8640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16"/>
      <w:tabs>
        <w:tab w:val="center" w:pos="4320"/>
        <w:tab w:val="right" w:pos="8640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16"/>
      <w:framePr w:w="0" w:hRule="auto" w:wrap="around" w:vAnchor="text" w:hAnchor="margin" w:xAlign="right" w:y="1" w:anchorLock="0"/>
      <w:tabs>
        <w:tab w:val="center" w:pos="4320"/>
        <w:tab w:val="right" w:pos="8640"/>
      </w:tabs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fldChar w:fldCharType="separate"/>
    </w:r>
    <w:r>
      <w:fldChar w:fldCharType="end"/>
    </w:r>
  </w:p>
  <w:p>
    <w:pPr>
      <w:pStyle w:val="16"/>
      <w:tabs>
        <w:tab w:val="center" w:pos="4320"/>
        <w:tab w:val="right" w:pos="8640"/>
      </w:tabs>
      <w:ind w:right="360"/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4C654B99"/>
    <w:multiLevelType w:val="hybridMulti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420"/>
        </w:tabs>
        <w:ind w:left="0" w:hanging="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720"/>
  <w:drawingGridHorizontalSpacing w:val="105"/>
  <w:drawingGridVerticalSpacing w:val="156"/>
  <w:displayHorizontalDrawingGridEvery w:val="0"/>
  <w:displayVerticalDrawingGridEvery w:val="1"/>
  <w:compat>
    <w:spaceForUL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after="0" w:line="240" w:lineRule="auto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widowControl/>
      <w:tabs>
        <w:tab w:val="center" w:pos="4320"/>
        <w:tab w:val="right" w:pos="8640"/>
      </w:tabs>
      <w:jc w:val="left"/>
    </w:pPr>
    <w:rPr>
      <w:rFonts w:ascii="Calibri" w:eastAsia="等线" w:cs="Arial" w:hAnsi="Calibri"/>
      <w:kern w:val="0"/>
      <w:sz w:val="22"/>
      <w:szCs w:val="22"/>
    </w:rPr>
  </w:style>
  <w:style w:type="paragraph" w:styleId="16">
    <w:name w:val="footer"/>
    <w:basedOn w:val="0"/>
    <w:pPr>
      <w:widowControl/>
      <w:tabs>
        <w:tab w:val="center" w:pos="4320"/>
        <w:tab w:val="right" w:pos="8640"/>
      </w:tabs>
      <w:jc w:val="left"/>
    </w:pPr>
    <w:rPr>
      <w:rFonts w:ascii="Calibri" w:eastAsia="等线" w:cs="Arial" w:hAnsi="Calibri"/>
      <w:kern w:val="0"/>
      <w:sz w:val="22"/>
      <w:szCs w:val="22"/>
    </w:rPr>
  </w:style>
  <w:style w:type="character" w:styleId="17">
    <w:name w:val="page number"/>
    <w:basedOn w:val="10"/>
  </w:style>
  <w:style w:type="paragraph" w:customStyle="1" w:styleId="18">
    <w:name w:val="正常1"/>
    <w:pPr>
      <w:spacing w:after="0" w:line="240" w:lineRule="auto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9">
    <w:name w:val="List Paragraph"/>
    <w:basedOn w:val="0"/>
    <w:pPr>
      <w:ind w:left="720"/>
      <w:contextualSpacing/>
    </w:pPr>
  </w:style>
</w:styles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Relationship Id="rId2" Target="footer1.xml" Type="http://schemas.openxmlformats.org/officeDocument/2006/relationships/footer"/><Relationship Id="rId3" Target="footer2.xml" Type="http://schemas.openxmlformats.org/officeDocument/2006/relationships/footer"/><Relationship Id="rId4" Target="styles.xml" Type="http://schemas.openxmlformats.org/officeDocument/2006/relationships/styles"/><Relationship Id="rId5" Target="numbering.xml" Type="http://schemas.openxmlformats.org/officeDocument/2006/relationships/numbering"/><Relationship Id="rId6" Target="fontTable.xml" Type="http://schemas.openxmlformats.org/officeDocument/2006/relationships/fontTable"/></Relationships>
</file>

<file path=docProps/app.xml><?xml version="1.0" encoding="utf-8"?>
<Properties xmlns="http://schemas.openxmlformats.org/officeDocument/2006/extended-properties">
  <Template>Normal.eit</Template>
  <TotalTime>458</TotalTime>
  <Application>Yozo_Office</Application>
  <Pages>4</Pages>
  <Words>1428</Words>
  <Characters>1563</Characters>
  <Lines>80</Lines>
  <Paragraphs>72</Paragraphs>
  <CharactersWithSpaces>1635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2019-05-22T08:13:00Z</dcterms:created>
  <dc:creator>huzhicheng</dc:creator>
  <cp:lastModifiedBy>Microsoft</cp:lastModifiedBy>
  <cp:lastPrinted>2019-06-06T00:42:11Z</cp:lastPrinted>
  <dcterms:modified xsi:type="dcterms:W3CDTF">2019-06-10T09:36:43Z</dcterms:modified>
  <cp:revision>4</cp:revision>
</cp:coreProperties>
</file>